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5EC2" w14:textId="77777777" w:rsidR="00C145B2" w:rsidRDefault="006100D2" w:rsidP="005D30F3">
      <w:pPr>
        <w:spacing w:after="0"/>
        <w:jc w:val="center"/>
        <w:rPr>
          <w:b/>
          <w:color w:val="DA1F28" w:themeColor="accent2"/>
          <w:sz w:val="32"/>
          <w:szCs w:val="32"/>
        </w:rPr>
      </w:pPr>
      <w:bookmarkStart w:id="0" w:name="_GoBack"/>
      <w:bookmarkEnd w:id="0"/>
      <w:r>
        <w:rPr>
          <w:rFonts w:ascii="Calibri-BoldItalic" w:hAnsi="Calibri-BoldItalic"/>
          <w:b/>
          <w:bCs/>
          <w:i/>
          <w:iCs/>
          <w:noProof/>
          <w:color w:val="7F7F7F"/>
        </w:rPr>
        <w:drawing>
          <wp:inline distT="0" distB="0" distL="0" distR="0" wp14:anchorId="3817100C" wp14:editId="17313F9F">
            <wp:extent cx="2200275" cy="1186577"/>
            <wp:effectExtent l="0" t="0" r="0" b="0"/>
            <wp:docPr id="4" name="Picture 4" descr="email CA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il CAP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133" cy="119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2E82">
        <w:rPr>
          <w:b/>
          <w:color w:val="DA1F28" w:themeColor="accent2"/>
          <w:sz w:val="32"/>
          <w:szCs w:val="32"/>
        </w:rPr>
        <w:t xml:space="preserve">     </w:t>
      </w:r>
      <w:r>
        <w:rPr>
          <w:rFonts w:ascii="Calibri-BoldItalic" w:hAnsi="Calibri-BoldItalic"/>
          <w:b/>
          <w:bCs/>
          <w:i/>
          <w:iCs/>
          <w:noProof/>
          <w:color w:val="7F7F7F"/>
        </w:rPr>
        <w:drawing>
          <wp:inline distT="0" distB="0" distL="0" distR="0" wp14:anchorId="1BAEA2F2" wp14:editId="5D83DAC5">
            <wp:extent cx="1104900" cy="1104900"/>
            <wp:effectExtent l="0" t="0" r="0" b="0"/>
            <wp:docPr id="3" name="Picture 3" descr="Community-Action-Partnership-2017-2020-EM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unity-Action-Partnership-2017-2020-EMAI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1EC0" w14:textId="77777777" w:rsidR="00C145B2" w:rsidRDefault="00C145B2" w:rsidP="005D30F3">
      <w:pPr>
        <w:spacing w:after="0"/>
        <w:jc w:val="center"/>
        <w:rPr>
          <w:b/>
          <w:color w:val="DA1F28" w:themeColor="accent2"/>
          <w:sz w:val="16"/>
          <w:szCs w:val="16"/>
        </w:rPr>
      </w:pPr>
    </w:p>
    <w:p w14:paraId="07ECA9A2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Community Action Partnership of Lancaster and Saunders Counties is a private,</w:t>
      </w:r>
    </w:p>
    <w:p w14:paraId="1D346553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not-for-profit organization with the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belief that extraordinary employees have the power to</w:t>
      </w:r>
    </w:p>
    <w:p w14:paraId="7E1FE0D7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positively transform lives and communities. We value people who are passionate, ethical,</w:t>
      </w:r>
    </w:p>
    <w:p w14:paraId="28018115" w14:textId="77777777" w:rsidR="00BE79C8" w:rsidRDefault="00BE79C8" w:rsidP="00BE79C8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and dedicated to empowering those living in poverty to reach economic stability.</w:t>
      </w:r>
    </w:p>
    <w:p w14:paraId="5CC1C889" w14:textId="77777777" w:rsidR="00A11DEA" w:rsidRDefault="00A11DEA" w:rsidP="00A11DEA">
      <w:pPr>
        <w:spacing w:after="0" w:line="240" w:lineRule="auto"/>
        <w:ind w:left="1440" w:hanging="14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0A2D382E" w14:textId="68D30CAF" w:rsidR="00487125" w:rsidRDefault="00C973A8" w:rsidP="007B0FE2">
      <w:pPr>
        <w:spacing w:after="0" w:line="240" w:lineRule="auto"/>
        <w:ind w:left="2160" w:firstLine="720"/>
        <w:rPr>
          <w:sz w:val="16"/>
          <w:szCs w:val="16"/>
        </w:rPr>
      </w:pPr>
      <w:r>
        <w:rPr>
          <w:b/>
          <w:sz w:val="32"/>
          <w:szCs w:val="32"/>
        </w:rPr>
        <w:t>Human Resources Coordinator</w:t>
      </w:r>
    </w:p>
    <w:p w14:paraId="03D0F403" w14:textId="77777777" w:rsidR="003F3B28" w:rsidRDefault="003F3B28" w:rsidP="003F3B28">
      <w:pPr>
        <w:spacing w:after="0" w:line="240" w:lineRule="auto"/>
        <w:rPr>
          <w:sz w:val="16"/>
          <w:szCs w:val="16"/>
        </w:rPr>
      </w:pPr>
    </w:p>
    <w:p w14:paraId="022DCC85" w14:textId="613D9758" w:rsidR="009F1768" w:rsidRPr="0091511F" w:rsidRDefault="007A1F66" w:rsidP="009F1768">
      <w:pPr>
        <w:rPr>
          <w:rFonts w:cstheme="minorHAnsi"/>
        </w:rPr>
      </w:pPr>
      <w:r w:rsidRPr="0091511F">
        <w:rPr>
          <w:rFonts w:cstheme="minorHAnsi"/>
        </w:rPr>
        <w:t>Community Action is looking for a</w:t>
      </w:r>
      <w:r w:rsidR="00B46DA1" w:rsidRPr="0091511F">
        <w:rPr>
          <w:rFonts w:cstheme="minorHAnsi"/>
        </w:rPr>
        <w:t xml:space="preserve"> professional</w:t>
      </w:r>
      <w:r w:rsidR="00CC104E" w:rsidRPr="0091511F">
        <w:rPr>
          <w:rFonts w:cstheme="minorHAnsi"/>
        </w:rPr>
        <w:t xml:space="preserve"> Human Resources</w:t>
      </w:r>
      <w:r w:rsidR="00B46DA1" w:rsidRPr="0091511F">
        <w:rPr>
          <w:rFonts w:cstheme="minorHAnsi"/>
        </w:rPr>
        <w:t xml:space="preserve"> representative and advocate for our agency, staff, and clients. </w:t>
      </w:r>
      <w:r w:rsidR="00CC104E" w:rsidRPr="0091511F">
        <w:rPr>
          <w:rFonts w:cstheme="minorHAnsi"/>
        </w:rPr>
        <w:t>Must be able to work with people of diverse backgrounds</w:t>
      </w:r>
      <w:r w:rsidR="00B46DA1" w:rsidRPr="0091511F">
        <w:rPr>
          <w:rFonts w:cstheme="minorHAnsi"/>
        </w:rPr>
        <w:t xml:space="preserve"> </w:t>
      </w:r>
      <w:r w:rsidR="00CC104E" w:rsidRPr="0091511F">
        <w:rPr>
          <w:rFonts w:cstheme="minorHAnsi"/>
        </w:rPr>
        <w:t xml:space="preserve">individually and in groups.  This </w:t>
      </w:r>
      <w:r w:rsidRPr="0091511F">
        <w:rPr>
          <w:rFonts w:cstheme="minorHAnsi"/>
        </w:rPr>
        <w:t xml:space="preserve">individual </w:t>
      </w:r>
      <w:r w:rsidR="00CC104E" w:rsidRPr="0091511F">
        <w:rPr>
          <w:rFonts w:cstheme="minorHAnsi"/>
        </w:rPr>
        <w:t xml:space="preserve">will be involved </w:t>
      </w:r>
      <w:r w:rsidR="0091511F">
        <w:rPr>
          <w:rFonts w:cstheme="minorHAnsi"/>
        </w:rPr>
        <w:t>in all areas of Human Resources</w:t>
      </w:r>
      <w:r w:rsidR="00012817" w:rsidRPr="0091511F">
        <w:rPr>
          <w:rFonts w:cstheme="minorHAnsi"/>
        </w:rPr>
        <w:t xml:space="preserve">.  </w:t>
      </w:r>
      <w:r w:rsidRPr="0091511F">
        <w:rPr>
          <w:rFonts w:cstheme="minorHAnsi"/>
        </w:rPr>
        <w:t xml:space="preserve">Primary duties </w:t>
      </w:r>
      <w:r w:rsidR="00FF20F2" w:rsidRPr="0091511F">
        <w:rPr>
          <w:rFonts w:cstheme="minorHAnsi"/>
        </w:rPr>
        <w:t xml:space="preserve">for this role </w:t>
      </w:r>
      <w:r w:rsidRPr="0091511F">
        <w:rPr>
          <w:rFonts w:cstheme="minorHAnsi"/>
        </w:rPr>
        <w:t>include</w:t>
      </w:r>
      <w:r w:rsidR="009F1768" w:rsidRPr="0091511F">
        <w:rPr>
          <w:rFonts w:cstheme="minorHAnsi"/>
        </w:rPr>
        <w:t>:</w:t>
      </w:r>
    </w:p>
    <w:p w14:paraId="745B5B6C" w14:textId="77777777" w:rsidR="0091511F" w:rsidRPr="0091511F" w:rsidRDefault="0091511F" w:rsidP="009151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511F">
        <w:rPr>
          <w:rFonts w:eastAsia="Times New Roman" w:cstheme="minorHAnsi"/>
          <w:color w:val="333333"/>
        </w:rPr>
        <w:t>Conducting new hire orientation</w:t>
      </w:r>
    </w:p>
    <w:p w14:paraId="6FCF3CA3" w14:textId="77777777" w:rsidR="0091511F" w:rsidRPr="0091511F" w:rsidRDefault="0091511F" w:rsidP="009151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511F">
        <w:rPr>
          <w:rFonts w:eastAsia="Times New Roman" w:cstheme="minorHAnsi"/>
          <w:color w:val="333333"/>
        </w:rPr>
        <w:t>Assisting with benefits administration, training, and other Human Resources duties</w:t>
      </w:r>
    </w:p>
    <w:p w14:paraId="7C562389" w14:textId="77777777" w:rsidR="0091511F" w:rsidRPr="0091511F" w:rsidRDefault="0091511F" w:rsidP="009151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511F">
        <w:rPr>
          <w:rFonts w:eastAsia="Times New Roman" w:cstheme="minorHAnsi"/>
          <w:color w:val="333333"/>
        </w:rPr>
        <w:t>Providing support and guidance for requests regarding human resources related inquiries</w:t>
      </w:r>
    </w:p>
    <w:p w14:paraId="0F9E3562" w14:textId="77777777" w:rsidR="0091511F" w:rsidRPr="0091511F" w:rsidRDefault="0091511F" w:rsidP="009151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511F">
        <w:rPr>
          <w:rFonts w:eastAsia="Times New Roman" w:cstheme="minorHAnsi"/>
          <w:color w:val="333333"/>
        </w:rPr>
        <w:t>Maintains Human Resource records processing human resources and payroll forms, scanning as required, filing as needed and compiling reports</w:t>
      </w:r>
    </w:p>
    <w:p w14:paraId="4372B8C2" w14:textId="77777777" w:rsidR="0091511F" w:rsidRPr="0091511F" w:rsidRDefault="0091511F" w:rsidP="0091511F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</w:rPr>
      </w:pPr>
      <w:r w:rsidRPr="0091511F">
        <w:rPr>
          <w:rFonts w:eastAsia="Times New Roman" w:cstheme="minorHAnsi"/>
          <w:color w:val="333333"/>
        </w:rPr>
        <w:t>Posting vacancies, prescreening applicants, scheduling interviews, coordinating background checks, drug testing, and physical screening</w:t>
      </w:r>
    </w:p>
    <w:p w14:paraId="2AE55E02" w14:textId="6A5D3E86" w:rsidR="003F3B28" w:rsidRDefault="004312ED" w:rsidP="004312ED">
      <w:pPr>
        <w:spacing w:after="0" w:line="240" w:lineRule="auto"/>
        <w:jc w:val="both"/>
        <w:rPr>
          <w:rFonts w:cstheme="minorHAnsi"/>
        </w:rPr>
      </w:pPr>
      <w:r w:rsidRPr="0091511F">
        <w:rPr>
          <w:rFonts w:cstheme="minorHAnsi"/>
        </w:rPr>
        <w:t>Proficiency in Microsoft Office programs, including Word, Outlook, Excel, and PowerPoin</w:t>
      </w:r>
      <w:r w:rsidR="00B3218A" w:rsidRPr="0091511F">
        <w:rPr>
          <w:rFonts w:cstheme="minorHAnsi"/>
        </w:rPr>
        <w:t>t needed</w:t>
      </w:r>
      <w:r w:rsidRPr="0091511F">
        <w:rPr>
          <w:rFonts w:cstheme="minorHAnsi"/>
        </w:rPr>
        <w:t>.</w:t>
      </w:r>
    </w:p>
    <w:p w14:paraId="1F7894DB" w14:textId="77777777" w:rsidR="00B85443" w:rsidRDefault="00B85443" w:rsidP="004312ED">
      <w:pPr>
        <w:spacing w:after="0" w:line="240" w:lineRule="auto"/>
        <w:jc w:val="both"/>
        <w:rPr>
          <w:rFonts w:cstheme="minorHAnsi"/>
        </w:rPr>
      </w:pPr>
    </w:p>
    <w:p w14:paraId="6FF3485B" w14:textId="77777777" w:rsidR="00B85443" w:rsidRPr="0091511F" w:rsidRDefault="00B85443" w:rsidP="004312ED">
      <w:pPr>
        <w:spacing w:after="0" w:line="240" w:lineRule="auto"/>
        <w:jc w:val="both"/>
        <w:rPr>
          <w:rFonts w:cstheme="minorHAnsi"/>
        </w:rPr>
      </w:pPr>
    </w:p>
    <w:p w14:paraId="0D6F7FD6" w14:textId="77777777" w:rsidR="004312ED" w:rsidRPr="0091511F" w:rsidRDefault="004312ED" w:rsidP="003F3B28">
      <w:pPr>
        <w:spacing w:after="0" w:line="240" w:lineRule="auto"/>
        <w:ind w:left="1440" w:hanging="1440"/>
        <w:rPr>
          <w:rFonts w:cstheme="minorHAnsi"/>
        </w:rPr>
      </w:pPr>
    </w:p>
    <w:p w14:paraId="4A7FAF65" w14:textId="77777777" w:rsidR="00B85443" w:rsidRPr="0069384E" w:rsidRDefault="00B85443" w:rsidP="00B85443">
      <w:pPr>
        <w:spacing w:after="0"/>
        <w:ind w:left="1440" w:hanging="1440"/>
        <w:jc w:val="center"/>
        <w:rPr>
          <w:rFonts w:cstheme="minorHAnsi"/>
          <w:b/>
          <w:i/>
          <w:sz w:val="23"/>
          <w:szCs w:val="23"/>
        </w:rPr>
      </w:pPr>
      <w:r w:rsidRPr="0069384E">
        <w:rPr>
          <w:rFonts w:cstheme="minorHAnsi"/>
          <w:sz w:val="23"/>
          <w:szCs w:val="23"/>
        </w:rPr>
        <w:t xml:space="preserve"> </w:t>
      </w:r>
      <w:r w:rsidRPr="0069384E">
        <w:rPr>
          <w:rFonts w:cstheme="minorHAnsi"/>
          <w:color w:val="000000"/>
          <w:sz w:val="23"/>
          <w:szCs w:val="23"/>
        </w:rPr>
        <w:t xml:space="preserve"> </w:t>
      </w:r>
      <w:r w:rsidRPr="0069384E">
        <w:rPr>
          <w:rFonts w:cstheme="minorHAnsi"/>
          <w:b/>
          <w:sz w:val="23"/>
          <w:szCs w:val="23"/>
        </w:rPr>
        <w:t xml:space="preserve">Find the complete job listing and details at </w:t>
      </w:r>
      <w:hyperlink r:id="rId10" w:tgtFrame="_blank" w:history="1">
        <w:r w:rsidRPr="0069384E">
          <w:rPr>
            <w:rFonts w:cstheme="minorHAnsi"/>
            <w:b/>
            <w:color w:val="ED9C28"/>
            <w:sz w:val="23"/>
            <w:szCs w:val="23"/>
            <w:u w:val="single"/>
            <w:shd w:val="clear" w:color="auto" w:fill="FFFFFF"/>
          </w:rPr>
          <w:t>http://communityactionatwork.hireclick.com/jobboard</w:t>
        </w:r>
      </w:hyperlink>
    </w:p>
    <w:p w14:paraId="2BAF6119" w14:textId="77777777" w:rsidR="00FF20F2" w:rsidRDefault="00FF20F2" w:rsidP="00487125">
      <w:pPr>
        <w:spacing w:after="0" w:line="240" w:lineRule="auto"/>
        <w:rPr>
          <w:rFonts w:cstheme="minorHAnsi"/>
        </w:rPr>
      </w:pPr>
    </w:p>
    <w:p w14:paraId="008D5EEF" w14:textId="77777777" w:rsidR="00B85443" w:rsidRDefault="00B85443" w:rsidP="00487125">
      <w:pPr>
        <w:spacing w:after="0" w:line="240" w:lineRule="auto"/>
        <w:rPr>
          <w:rFonts w:cstheme="minorHAnsi"/>
        </w:rPr>
      </w:pPr>
    </w:p>
    <w:p w14:paraId="3F54ED0E" w14:textId="402D89DB" w:rsidR="00B44F92" w:rsidRPr="00BB1894" w:rsidRDefault="00B44F92" w:rsidP="00BB1894">
      <w:pPr>
        <w:spacing w:after="0" w:line="240" w:lineRule="auto"/>
        <w:jc w:val="center"/>
        <w:rPr>
          <w:rFonts w:cstheme="minorHAnsi"/>
          <w:b/>
          <w:i/>
          <w:u w:val="single"/>
        </w:rPr>
      </w:pPr>
      <w:r w:rsidRPr="00BB1894">
        <w:rPr>
          <w:rFonts w:cstheme="minorHAnsi"/>
          <w:i/>
        </w:rPr>
        <w:t xml:space="preserve">Community Action </w:t>
      </w:r>
      <w:r w:rsidR="00FC3B4D" w:rsidRPr="00BB1894">
        <w:rPr>
          <w:rFonts w:cstheme="minorHAnsi"/>
          <w:i/>
        </w:rPr>
        <w:t>Partnership of Lancaster and Saunders Counties</w:t>
      </w:r>
      <w:r w:rsidRPr="00BB1894">
        <w:rPr>
          <w:rFonts w:cstheme="minorHAnsi"/>
          <w:i/>
        </w:rPr>
        <w:t xml:space="preserve"> is an equal opportunity employer and does not discriminate on the basis of race, color, religion, </w:t>
      </w:r>
      <w:r w:rsidR="00FF20F2" w:rsidRPr="00BB1894">
        <w:rPr>
          <w:rFonts w:cstheme="minorHAnsi"/>
          <w:i/>
        </w:rPr>
        <w:t xml:space="preserve">sex (including pregnancy, sexual orientation, gender identity or expression), </w:t>
      </w:r>
      <w:r w:rsidRPr="00BB1894">
        <w:rPr>
          <w:rFonts w:cstheme="minorHAnsi"/>
          <w:i/>
        </w:rPr>
        <w:t xml:space="preserve">national origin, </w:t>
      </w:r>
      <w:r w:rsidR="00FF20F2" w:rsidRPr="00BB1894">
        <w:rPr>
          <w:rFonts w:cstheme="minorHAnsi"/>
          <w:i/>
        </w:rPr>
        <w:t>disability, age, protected veteran status, genetics,</w:t>
      </w:r>
      <w:r w:rsidR="00F51C44" w:rsidRPr="00BB1894">
        <w:rPr>
          <w:rFonts w:cstheme="minorHAnsi"/>
          <w:i/>
        </w:rPr>
        <w:t xml:space="preserve"> </w:t>
      </w:r>
      <w:r w:rsidRPr="00BB1894">
        <w:rPr>
          <w:rFonts w:cstheme="minorHAnsi"/>
          <w:i/>
        </w:rPr>
        <w:t>or any other status protected by state or federal law.</w:t>
      </w:r>
    </w:p>
    <w:sectPr w:rsidR="00B44F92" w:rsidRPr="00BB1894" w:rsidSect="00E77CE6">
      <w:pgSz w:w="12240" w:h="15840"/>
      <w:pgMar w:top="720" w:right="720" w:bottom="720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4"/>
    <w:multiLevelType w:val="hybridMultilevel"/>
    <w:tmpl w:val="0000305E"/>
    <w:lvl w:ilvl="0" w:tplc="0000440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547"/>
    <w:multiLevelType w:val="hybridMultilevel"/>
    <w:tmpl w:val="000054DE"/>
    <w:lvl w:ilvl="0" w:tplc="000039B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91C"/>
    <w:multiLevelType w:val="hybridMultilevel"/>
    <w:tmpl w:val="00004D06"/>
    <w:lvl w:ilvl="0" w:tplc="00004DB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3741DA3"/>
    <w:multiLevelType w:val="hybridMultilevel"/>
    <w:tmpl w:val="75CC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3149D8"/>
    <w:multiLevelType w:val="hybridMultilevel"/>
    <w:tmpl w:val="4E50C5DE"/>
    <w:lvl w:ilvl="0" w:tplc="2F88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8A164E"/>
    <w:multiLevelType w:val="hybridMultilevel"/>
    <w:tmpl w:val="D8BC29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76E05"/>
    <w:multiLevelType w:val="hybridMultilevel"/>
    <w:tmpl w:val="DC52D4F2"/>
    <w:lvl w:ilvl="0" w:tplc="D37481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046A5"/>
    <w:multiLevelType w:val="multilevel"/>
    <w:tmpl w:val="B20E47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9" w15:restartNumberingAfterBreak="0">
    <w:nsid w:val="181B7D99"/>
    <w:multiLevelType w:val="hybridMultilevel"/>
    <w:tmpl w:val="575A88CE"/>
    <w:lvl w:ilvl="0" w:tplc="E4EA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2105F"/>
    <w:multiLevelType w:val="hybridMultilevel"/>
    <w:tmpl w:val="2CF88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12DA6"/>
    <w:multiLevelType w:val="hybridMultilevel"/>
    <w:tmpl w:val="E24C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35186E"/>
    <w:multiLevelType w:val="multilevel"/>
    <w:tmpl w:val="189A2DF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25375A7E"/>
    <w:multiLevelType w:val="multilevel"/>
    <w:tmpl w:val="E7B81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4" w15:restartNumberingAfterBreak="0">
    <w:nsid w:val="3168146A"/>
    <w:multiLevelType w:val="multilevel"/>
    <w:tmpl w:val="AD04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569FD"/>
    <w:multiLevelType w:val="hybridMultilevel"/>
    <w:tmpl w:val="2BCC942C"/>
    <w:lvl w:ilvl="0" w:tplc="E4EA6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E37D1"/>
    <w:multiLevelType w:val="hybridMultilevel"/>
    <w:tmpl w:val="B0E6E0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10BC8"/>
    <w:multiLevelType w:val="hybridMultilevel"/>
    <w:tmpl w:val="5BF2D8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7C35209"/>
    <w:multiLevelType w:val="hybridMultilevel"/>
    <w:tmpl w:val="2B8858D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A004E0"/>
    <w:multiLevelType w:val="multilevel"/>
    <w:tmpl w:val="841E0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0" w15:restartNumberingAfterBreak="0">
    <w:nsid w:val="5174073A"/>
    <w:multiLevelType w:val="hybridMultilevel"/>
    <w:tmpl w:val="F2764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C81E46"/>
    <w:multiLevelType w:val="hybridMultilevel"/>
    <w:tmpl w:val="C6DA2226"/>
    <w:lvl w:ilvl="0" w:tplc="6D2CBA42">
      <w:start w:val="1"/>
      <w:numFmt w:val="decimal"/>
      <w:pStyle w:val="BulletedList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2587E"/>
    <w:multiLevelType w:val="hybridMultilevel"/>
    <w:tmpl w:val="55B0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B34298"/>
    <w:multiLevelType w:val="hybridMultilevel"/>
    <w:tmpl w:val="E26A9B90"/>
    <w:lvl w:ilvl="0" w:tplc="6FC440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24" w15:restartNumberingAfterBreak="0">
    <w:nsid w:val="5FE76D6F"/>
    <w:multiLevelType w:val="hybridMultilevel"/>
    <w:tmpl w:val="D8FCB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84901"/>
    <w:multiLevelType w:val="hybridMultilevel"/>
    <w:tmpl w:val="F392D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451628"/>
    <w:multiLevelType w:val="hybridMultilevel"/>
    <w:tmpl w:val="56824E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072AB"/>
    <w:multiLevelType w:val="multilevel"/>
    <w:tmpl w:val="74265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8" w15:restartNumberingAfterBreak="0">
    <w:nsid w:val="73166736"/>
    <w:multiLevelType w:val="hybridMultilevel"/>
    <w:tmpl w:val="7BE8EA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BA082E"/>
    <w:multiLevelType w:val="hybridMultilevel"/>
    <w:tmpl w:val="FB3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5"/>
  </w:num>
  <w:num w:numId="4">
    <w:abstractNumId w:val="19"/>
  </w:num>
  <w:num w:numId="5">
    <w:abstractNumId w:val="27"/>
  </w:num>
  <w:num w:numId="6">
    <w:abstractNumId w:val="28"/>
  </w:num>
  <w:num w:numId="7">
    <w:abstractNumId w:val="8"/>
  </w:num>
  <w:num w:numId="8">
    <w:abstractNumId w:val="13"/>
  </w:num>
  <w:num w:numId="9">
    <w:abstractNumId w:val="20"/>
  </w:num>
  <w:num w:numId="10">
    <w:abstractNumId w:val="29"/>
  </w:num>
  <w:num w:numId="11">
    <w:abstractNumId w:val="6"/>
  </w:num>
  <w:num w:numId="12">
    <w:abstractNumId w:val="25"/>
  </w:num>
  <w:num w:numId="13">
    <w:abstractNumId w:val="10"/>
  </w:num>
  <w:num w:numId="14">
    <w:abstractNumId w:val="2"/>
  </w:num>
  <w:num w:numId="15">
    <w:abstractNumId w:val="0"/>
  </w:num>
  <w:num w:numId="16">
    <w:abstractNumId w:val="3"/>
  </w:num>
  <w:num w:numId="17">
    <w:abstractNumId w:val="1"/>
  </w:num>
  <w:num w:numId="18">
    <w:abstractNumId w:val="21"/>
  </w:num>
  <w:num w:numId="19">
    <w:abstractNumId w:val="26"/>
  </w:num>
  <w:num w:numId="20">
    <w:abstractNumId w:val="12"/>
  </w:num>
  <w:num w:numId="21">
    <w:abstractNumId w:val="18"/>
  </w:num>
  <w:num w:numId="22">
    <w:abstractNumId w:val="17"/>
  </w:num>
  <w:num w:numId="23">
    <w:abstractNumId w:val="22"/>
  </w:num>
  <w:num w:numId="24">
    <w:abstractNumId w:val="15"/>
  </w:num>
  <w:num w:numId="25">
    <w:abstractNumId w:val="16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4"/>
  </w:num>
  <w:num w:numId="29">
    <w:abstractNumId w:val="7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D4D"/>
    <w:rsid w:val="00012817"/>
    <w:rsid w:val="00017763"/>
    <w:rsid w:val="00021AEA"/>
    <w:rsid w:val="000230CF"/>
    <w:rsid w:val="00047617"/>
    <w:rsid w:val="00053E41"/>
    <w:rsid w:val="00056733"/>
    <w:rsid w:val="00064A1B"/>
    <w:rsid w:val="00081CAC"/>
    <w:rsid w:val="00084E82"/>
    <w:rsid w:val="00095D32"/>
    <w:rsid w:val="00097324"/>
    <w:rsid w:val="000A13C8"/>
    <w:rsid w:val="000D62B1"/>
    <w:rsid w:val="000F7C5C"/>
    <w:rsid w:val="00136051"/>
    <w:rsid w:val="0014134F"/>
    <w:rsid w:val="00151398"/>
    <w:rsid w:val="00152E82"/>
    <w:rsid w:val="00165949"/>
    <w:rsid w:val="00167240"/>
    <w:rsid w:val="0016740A"/>
    <w:rsid w:val="001832D4"/>
    <w:rsid w:val="001940EF"/>
    <w:rsid w:val="001B0C4C"/>
    <w:rsid w:val="001C3BF3"/>
    <w:rsid w:val="00204547"/>
    <w:rsid w:val="002157EB"/>
    <w:rsid w:val="00237B40"/>
    <w:rsid w:val="00250A61"/>
    <w:rsid w:val="002704D9"/>
    <w:rsid w:val="0028053B"/>
    <w:rsid w:val="00293A86"/>
    <w:rsid w:val="002A28BF"/>
    <w:rsid w:val="002A41C6"/>
    <w:rsid w:val="002A7718"/>
    <w:rsid w:val="002C7C73"/>
    <w:rsid w:val="002D0655"/>
    <w:rsid w:val="002D4550"/>
    <w:rsid w:val="002D6295"/>
    <w:rsid w:val="002E2945"/>
    <w:rsid w:val="002E2A45"/>
    <w:rsid w:val="003541E8"/>
    <w:rsid w:val="00357A83"/>
    <w:rsid w:val="003754E5"/>
    <w:rsid w:val="0039696C"/>
    <w:rsid w:val="003A1D39"/>
    <w:rsid w:val="003B0142"/>
    <w:rsid w:val="003B25AE"/>
    <w:rsid w:val="003B6F6B"/>
    <w:rsid w:val="003C6CF3"/>
    <w:rsid w:val="003C7FE9"/>
    <w:rsid w:val="003D1E29"/>
    <w:rsid w:val="003F3B28"/>
    <w:rsid w:val="00424D4D"/>
    <w:rsid w:val="004312ED"/>
    <w:rsid w:val="00440857"/>
    <w:rsid w:val="00461F56"/>
    <w:rsid w:val="00471C08"/>
    <w:rsid w:val="00475E91"/>
    <w:rsid w:val="00487125"/>
    <w:rsid w:val="00487543"/>
    <w:rsid w:val="004C6C2D"/>
    <w:rsid w:val="004D219E"/>
    <w:rsid w:val="004E0F1C"/>
    <w:rsid w:val="004F5F08"/>
    <w:rsid w:val="00505E96"/>
    <w:rsid w:val="0052490F"/>
    <w:rsid w:val="00581154"/>
    <w:rsid w:val="00584E23"/>
    <w:rsid w:val="00595D2D"/>
    <w:rsid w:val="005C6DAE"/>
    <w:rsid w:val="005D060E"/>
    <w:rsid w:val="005D30F3"/>
    <w:rsid w:val="005E3999"/>
    <w:rsid w:val="00605ECC"/>
    <w:rsid w:val="006100D2"/>
    <w:rsid w:val="00613E3D"/>
    <w:rsid w:val="0061562B"/>
    <w:rsid w:val="0063015A"/>
    <w:rsid w:val="00644360"/>
    <w:rsid w:val="00660F32"/>
    <w:rsid w:val="00667D64"/>
    <w:rsid w:val="00684AF1"/>
    <w:rsid w:val="006857A7"/>
    <w:rsid w:val="00692C24"/>
    <w:rsid w:val="006A5270"/>
    <w:rsid w:val="006B3594"/>
    <w:rsid w:val="006D280B"/>
    <w:rsid w:val="006F1532"/>
    <w:rsid w:val="0071188A"/>
    <w:rsid w:val="00714E24"/>
    <w:rsid w:val="00724029"/>
    <w:rsid w:val="0073545F"/>
    <w:rsid w:val="007409A0"/>
    <w:rsid w:val="0074335E"/>
    <w:rsid w:val="007712E6"/>
    <w:rsid w:val="00773B77"/>
    <w:rsid w:val="00785CCF"/>
    <w:rsid w:val="007A1F66"/>
    <w:rsid w:val="007B0FE2"/>
    <w:rsid w:val="007D7CF6"/>
    <w:rsid w:val="007E1457"/>
    <w:rsid w:val="007F3291"/>
    <w:rsid w:val="007F3C40"/>
    <w:rsid w:val="00806A61"/>
    <w:rsid w:val="0086244E"/>
    <w:rsid w:val="00864BED"/>
    <w:rsid w:val="00883D94"/>
    <w:rsid w:val="0089082B"/>
    <w:rsid w:val="008A1B5E"/>
    <w:rsid w:val="008A1D0F"/>
    <w:rsid w:val="008B4073"/>
    <w:rsid w:val="008B6708"/>
    <w:rsid w:val="008C2C2C"/>
    <w:rsid w:val="008C67ED"/>
    <w:rsid w:val="008E58C2"/>
    <w:rsid w:val="008F4002"/>
    <w:rsid w:val="0091511F"/>
    <w:rsid w:val="0096787C"/>
    <w:rsid w:val="009A4B85"/>
    <w:rsid w:val="009A4BC1"/>
    <w:rsid w:val="009A6A69"/>
    <w:rsid w:val="009B3D84"/>
    <w:rsid w:val="009D1400"/>
    <w:rsid w:val="009E07CF"/>
    <w:rsid w:val="009F1768"/>
    <w:rsid w:val="009F19F4"/>
    <w:rsid w:val="00A11DEA"/>
    <w:rsid w:val="00A13ECC"/>
    <w:rsid w:val="00A44F99"/>
    <w:rsid w:val="00A671EB"/>
    <w:rsid w:val="00A8492B"/>
    <w:rsid w:val="00A858F9"/>
    <w:rsid w:val="00A90C38"/>
    <w:rsid w:val="00AA09EB"/>
    <w:rsid w:val="00AC6A86"/>
    <w:rsid w:val="00AD21BC"/>
    <w:rsid w:val="00AD54E9"/>
    <w:rsid w:val="00AE58BE"/>
    <w:rsid w:val="00AE61ED"/>
    <w:rsid w:val="00AF7B8F"/>
    <w:rsid w:val="00B020D6"/>
    <w:rsid w:val="00B3218A"/>
    <w:rsid w:val="00B44F92"/>
    <w:rsid w:val="00B46DA1"/>
    <w:rsid w:val="00B55D66"/>
    <w:rsid w:val="00B56BCF"/>
    <w:rsid w:val="00B62B54"/>
    <w:rsid w:val="00B85443"/>
    <w:rsid w:val="00BA01C2"/>
    <w:rsid w:val="00BB1894"/>
    <w:rsid w:val="00BC1803"/>
    <w:rsid w:val="00BC1A22"/>
    <w:rsid w:val="00BE13F8"/>
    <w:rsid w:val="00BE79C8"/>
    <w:rsid w:val="00C00315"/>
    <w:rsid w:val="00C145B2"/>
    <w:rsid w:val="00C3434D"/>
    <w:rsid w:val="00C34787"/>
    <w:rsid w:val="00C510C0"/>
    <w:rsid w:val="00C80D9D"/>
    <w:rsid w:val="00C90C35"/>
    <w:rsid w:val="00C973A8"/>
    <w:rsid w:val="00CA29F7"/>
    <w:rsid w:val="00CA4257"/>
    <w:rsid w:val="00CB4E60"/>
    <w:rsid w:val="00CC104E"/>
    <w:rsid w:val="00CD5DFF"/>
    <w:rsid w:val="00D00BCE"/>
    <w:rsid w:val="00D1382F"/>
    <w:rsid w:val="00D343CC"/>
    <w:rsid w:val="00D5282C"/>
    <w:rsid w:val="00D622AC"/>
    <w:rsid w:val="00D80223"/>
    <w:rsid w:val="00D937C3"/>
    <w:rsid w:val="00DA5F63"/>
    <w:rsid w:val="00DB7492"/>
    <w:rsid w:val="00DC196B"/>
    <w:rsid w:val="00DC4F5E"/>
    <w:rsid w:val="00DD2CC4"/>
    <w:rsid w:val="00DF5C8F"/>
    <w:rsid w:val="00E020F1"/>
    <w:rsid w:val="00E02A85"/>
    <w:rsid w:val="00E2199F"/>
    <w:rsid w:val="00E22466"/>
    <w:rsid w:val="00E323B8"/>
    <w:rsid w:val="00E334D5"/>
    <w:rsid w:val="00E353DB"/>
    <w:rsid w:val="00E43D31"/>
    <w:rsid w:val="00E51DEE"/>
    <w:rsid w:val="00E5247B"/>
    <w:rsid w:val="00E77CE6"/>
    <w:rsid w:val="00E8049E"/>
    <w:rsid w:val="00E828DE"/>
    <w:rsid w:val="00E92AEE"/>
    <w:rsid w:val="00E96393"/>
    <w:rsid w:val="00E96D25"/>
    <w:rsid w:val="00EA0F4A"/>
    <w:rsid w:val="00EA1B10"/>
    <w:rsid w:val="00EB1D41"/>
    <w:rsid w:val="00ED579A"/>
    <w:rsid w:val="00EF14D3"/>
    <w:rsid w:val="00F13EE7"/>
    <w:rsid w:val="00F22EB1"/>
    <w:rsid w:val="00F34649"/>
    <w:rsid w:val="00F35336"/>
    <w:rsid w:val="00F35726"/>
    <w:rsid w:val="00F51C44"/>
    <w:rsid w:val="00F66E31"/>
    <w:rsid w:val="00F71FA0"/>
    <w:rsid w:val="00F9633C"/>
    <w:rsid w:val="00FB3D3A"/>
    <w:rsid w:val="00FB717F"/>
    <w:rsid w:val="00FC3B4D"/>
    <w:rsid w:val="00FF03F0"/>
    <w:rsid w:val="00FF20F2"/>
    <w:rsid w:val="00FF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78C0F"/>
  <w15:docId w15:val="{4B04B849-0056-46A3-B1B5-FC7BBAB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EB1"/>
  </w:style>
  <w:style w:type="paragraph" w:styleId="Heading3">
    <w:name w:val="heading 3"/>
    <w:basedOn w:val="Normal"/>
    <w:next w:val="Normal"/>
    <w:link w:val="Heading3Char"/>
    <w:unhideWhenUsed/>
    <w:qFormat/>
    <w:rsid w:val="0048712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E353DB"/>
  </w:style>
  <w:style w:type="paragraph" w:styleId="ListParagraph">
    <w:name w:val="List Paragraph"/>
    <w:basedOn w:val="Normal"/>
    <w:uiPriority w:val="34"/>
    <w:qFormat/>
    <w:rsid w:val="00E353DB"/>
    <w:pPr>
      <w:ind w:left="720"/>
      <w:contextualSpacing/>
    </w:pPr>
  </w:style>
  <w:style w:type="paragraph" w:customStyle="1" w:styleId="BulletedList">
    <w:name w:val="Bulleted List"/>
    <w:basedOn w:val="Normal"/>
    <w:qFormat/>
    <w:rsid w:val="002A41C6"/>
    <w:pPr>
      <w:numPr>
        <w:numId w:val="18"/>
      </w:numPr>
      <w:spacing w:before="60" w:after="20" w:line="240" w:lineRule="auto"/>
    </w:pPr>
    <w:rPr>
      <w:rFonts w:ascii="Calibri" w:eastAsia="Calibri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F35336"/>
    <w:rPr>
      <w:color w:val="FF8119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5B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487125"/>
    <w:rPr>
      <w:rFonts w:ascii="Cambria" w:eastAsia="Times New Roman" w:hAnsi="Cambria" w:cs="Times New Roman"/>
      <w:b/>
      <w:bCs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E5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8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cid:image001.jpg@01D637F3.0ABDA67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mmunityactionatwork.hireclick.com/jobboard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gif@01D637F3.0ABDA670" TargetMode="External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61A41-65BD-47A8-AB1F-8E3B699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Hansen</dc:creator>
  <cp:lastModifiedBy>Jannah Vanie</cp:lastModifiedBy>
  <cp:revision>2</cp:revision>
  <cp:lastPrinted>2021-03-16T17:52:00Z</cp:lastPrinted>
  <dcterms:created xsi:type="dcterms:W3CDTF">2021-06-15T20:45:00Z</dcterms:created>
  <dcterms:modified xsi:type="dcterms:W3CDTF">2021-06-15T20:45:00Z</dcterms:modified>
</cp:coreProperties>
</file>